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  <w:tabs>
          <w:tab w:val="clear" w:pos="4153" w:leader="none"/>
          <w:tab w:val="clear" w:pos="8306" w:leader="none"/>
        </w:tabs>
        <w:rPr>
          <w:b/>
          <w:bCs/>
        </w:rPr>
      </w:pPr>
      <w:r>
        <w:rPr>
          <w:b/>
          <w:bCs/>
        </w:rPr>
        <w:t xml:space="preserve">ПОЯСНИТЕЛЬНАЯ ЗАПИСКА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widowControl w:val="off"/>
      </w:pPr>
      <w:r>
        <w:rPr>
          <w:b/>
        </w:rPr>
        <w:t xml:space="preserve">к проекту закона Новосибирской области</w:t>
      </w:r>
      <w:r>
        <w:rPr>
          <w:b/>
        </w:rPr>
        <w:t xml:space="preserve"> </w:t>
      </w:r>
      <w:r>
        <w:rPr>
          <w:b/>
          <w:bCs/>
          <w:szCs w:val="27"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b/>
          <w:bCs/>
          <w:szCs w:val="27"/>
        </w:rPr>
        <w:t xml:space="preserve">»</w:t>
      </w:r>
      <w:r>
        <w:rPr>
          <w:b/>
          <w:szCs w:val="28"/>
        </w:rPr>
      </w:r>
      <w:r/>
    </w:p>
    <w:p>
      <w:pPr>
        <w:pStyle w:val="850"/>
        <w:jc w:val="both"/>
      </w:pPr>
      <w:r>
        <w:t xml:space="preserve"> </w:t>
      </w:r>
      <w:r/>
    </w:p>
    <w:p>
      <w:pPr>
        <w:pStyle w:val="850"/>
        <w:jc w:val="both"/>
      </w:pPr>
      <w:r>
        <w:t xml:space="preserve"> </w:t>
      </w:r>
      <w:r/>
    </w:p>
    <w:p>
      <w:pPr>
        <w:pStyle w:val="850"/>
        <w:ind w:firstLine="709"/>
        <w:jc w:val="both"/>
        <w:rPr>
          <w:highlight w:val="none"/>
        </w:rPr>
      </w:pPr>
      <w:r/>
      <w:r>
        <w:t xml:space="preserve">4 февраля 2021 года вступил в силу Федеральный закон от 4 февраля 2021 года №3-ФЗ «О внесении изменений в Лесной кодекс Российской Федерации и отдельные законодательные акты Российской Федерации в части совершенствования правового регулирования лесных отнош</w:t>
      </w:r>
      <w:r>
        <w:t xml:space="preserve">ений» (далее – Федеральный закон № 3-ФЗ), которым вносятся изменения в Лесной кодекс Российской Федерации, направленные на создание единой федеральной государственной информационной системы лесного комплекса с обеспечением прослеживаемости древ</w:t>
      </w:r>
      <w:r>
        <w:t xml:space="preserve">есины от ее заготовки до производства продукции ее переработки, в том числе в случае вывоза продукции из Российской Федерации.</w:t>
      </w:r>
      <w:r/>
      <w:r/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Кроме того, Федеральным законом № 3-ФЗ уточняются: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-</w:t>
      </w:r>
      <w:r>
        <w:rPr>
          <w:highlight w:val="none"/>
        </w:rPr>
        <w:t xml:space="preserve"> порядок эксплуатации единой государственной автоматизированной информационной системы учета древесины и сделок с ней, перечень сведений, содержащихся в ней, порядок представления и размещения информации и документов в этой системе, формы представления инф</w:t>
      </w:r>
      <w:r>
        <w:rPr>
          <w:highlight w:val="none"/>
        </w:rPr>
        <w:t xml:space="preserve">ормации и другое.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-  перечень полномочий Российской Федерации, переданных органам государственной власти субъектов Российской Федерации в области лесных отношений, в частности: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исключается полномочие по ведению государственного лесного реестра в отношении лесов, расположенных в границах территории субъекта Российской Федерации.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>
        <w:rPr>
          <w:highlight w:val="none"/>
        </w:rPr>
      </w:r>
      <w:r>
        <w:t xml:space="preserve">В связи с внесением изменений в Федеральный закон № 3-ФЗ внос</w:t>
      </w:r>
      <w:r>
        <w:t xml:space="preserve">ятся</w:t>
      </w:r>
      <w:r>
        <w:t xml:space="preserve">  изменени</w:t>
      </w:r>
      <w:r>
        <w:t xml:space="preserve">я</w:t>
      </w:r>
      <w:r>
        <w:t xml:space="preserve"> </w:t>
      </w:r>
      <w:r>
        <w:rPr>
          <w:bCs/>
        </w:rPr>
        <w:t xml:space="preserve">в статью 4 Закона Новосибирской области </w:t>
      </w:r>
      <w:r>
        <w:rPr>
          <w:b w:val="0"/>
          <w:bCs w:val="0"/>
          <w:i w:val="0"/>
          <w:iCs w:val="0"/>
        </w:rPr>
        <w:t xml:space="preserve">от 11</w:t>
      </w:r>
      <w:r>
        <w:rPr>
          <w:b w:val="0"/>
          <w:bCs w:val="0"/>
          <w:i w:val="0"/>
          <w:iCs w:val="0"/>
        </w:rPr>
        <w:t xml:space="preserve"> июня </w:t>
      </w:r>
      <w:r>
        <w:rPr>
          <w:b w:val="0"/>
          <w:bCs w:val="0"/>
          <w:i w:val="0"/>
          <w:iCs w:val="0"/>
        </w:rPr>
        <w:t xml:space="preserve">2008</w:t>
      </w:r>
      <w:r>
        <w:rPr>
          <w:b w:val="0"/>
          <w:bCs w:val="0"/>
          <w:i w:val="0"/>
          <w:iCs w:val="0"/>
        </w:rPr>
        <w:t xml:space="preserve"> года</w:t>
      </w:r>
      <w:r>
        <w:rPr>
          <w:b w:val="0"/>
          <w:bCs w:val="0"/>
          <w:i w:val="0"/>
          <w:iCs w:val="0"/>
        </w:rPr>
        <w:t xml:space="preserve">           </w:t>
      </w:r>
      <w:r>
        <w:rPr>
          <w:b w:val="0"/>
          <w:bCs w:val="0"/>
          <w:i w:val="0"/>
          <w:iCs w:val="0"/>
        </w:rPr>
        <w:t xml:space="preserve">№</w:t>
      </w:r>
      <w:r>
        <w:rPr>
          <w:b w:val="0"/>
          <w:bCs w:val="0"/>
          <w:i w:val="0"/>
          <w:iCs w:val="0"/>
        </w:rPr>
        <w:t xml:space="preserve"> 238-ОЗ</w:t>
      </w:r>
      <w:r>
        <w:rPr>
          <w:b w:val="0"/>
          <w:bCs w:val="0"/>
          <w:i w:val="0"/>
          <w:iCs w:val="0"/>
        </w:rPr>
        <w:t xml:space="preserve"> «</w:t>
      </w:r>
      <w:r>
        <w:rPr>
          <w:b w:val="0"/>
          <w:bCs w:val="0"/>
          <w:i w:val="0"/>
          <w:iCs w:val="0"/>
        </w:rPr>
        <w:t xml:space="preserve">О разграничении полномочий органов государственной власти Новосибирской о</w:t>
      </w:r>
      <w:r>
        <w:rPr>
          <w:b w:val="0"/>
          <w:bCs w:val="0"/>
          <w:i w:val="0"/>
          <w:iCs w:val="0"/>
        </w:rPr>
        <w:t xml:space="preserve">бласти в сфере лесных отношений</w:t>
      </w:r>
      <w:r>
        <w:rPr>
          <w:b w:val="0"/>
          <w:bCs w:val="0"/>
          <w:i w:val="0"/>
          <w:iCs w:val="0"/>
        </w:rPr>
        <w:t xml:space="preserve">»</w:t>
      </w:r>
      <w:r>
        <w:rPr>
          <w:b w:val="0"/>
          <w:bCs w:val="0"/>
          <w:i w:val="0"/>
          <w:iCs w:val="0"/>
          <w:szCs w:val="28"/>
          <w:lang w:eastAsia="ru-RU"/>
        </w:rPr>
        <w:t xml:space="preserve"> </w:t>
      </w:r>
      <w:r>
        <w:rPr>
          <w:b w:val="0"/>
          <w:bCs w:val="0"/>
          <w:i w:val="0"/>
          <w:iCs w:val="0"/>
        </w:rPr>
        <w:t xml:space="preserve">(дале</w:t>
      </w:r>
      <w:r>
        <w:t xml:space="preserve">е – </w:t>
      </w:r>
      <w:r>
        <w:t xml:space="preserve">Закон</w:t>
      </w:r>
      <w:r>
        <w:t xml:space="preserve"> Новосибирской области </w:t>
      </w:r>
      <w:r>
        <w:t xml:space="preserve">№ </w:t>
      </w:r>
      <w:r>
        <w:t xml:space="preserve">238</w:t>
      </w:r>
      <w:r>
        <w:t xml:space="preserve">-ОЗ</w:t>
      </w:r>
      <w:r>
        <w:t xml:space="preserve">)</w:t>
      </w:r>
      <w:r>
        <w:rPr>
          <w:bCs/>
          <w:szCs w:val="28"/>
          <w:lang w:eastAsia="ru-RU"/>
        </w:rPr>
        <w:t xml:space="preserve">, </w:t>
      </w:r>
      <w:r>
        <w:t xml:space="preserve">которым </w:t>
      </w:r>
      <w:r>
        <w:t xml:space="preserve">пункт 3.2 части 1</w:t>
      </w:r>
      <w:r>
        <w:t xml:space="preserve"> и </w:t>
      </w:r>
      <w:r>
        <w:t xml:space="preserve">пункт 10 части 2</w:t>
      </w:r>
      <w:r>
        <w:t xml:space="preserve"> признаются утратившим силу.</w:t>
      </w:r>
      <w:r>
        <w:rPr>
          <w:bCs/>
          <w:szCs w:val="28"/>
          <w:lang w:eastAsia="ru-RU"/>
        </w:rPr>
        <w:t xml:space="preserve"> </w:t>
      </w:r>
      <w:r/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Проект закона состоит из </w:t>
      </w:r>
      <w:r>
        <w:t xml:space="preserve">2</w:t>
      </w:r>
      <w:r>
        <w:t xml:space="preserve"> статей</w:t>
      </w:r>
      <w:r>
        <w:t xml:space="preserve">.</w:t>
      </w:r>
      <w:r>
        <w:t xml:space="preserve"> </w:t>
      </w:r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Статьёй 1 </w:t>
      </w:r>
      <w:r>
        <w:t xml:space="preserve">вносится </w:t>
      </w:r>
      <w:r>
        <w:t xml:space="preserve">данное </w:t>
      </w:r>
      <w:r>
        <w:t xml:space="preserve">изменение в </w:t>
      </w:r>
      <w:r>
        <w:t xml:space="preserve">статью 4</w:t>
      </w:r>
      <w:r>
        <w:t xml:space="preserve"> </w:t>
      </w:r>
      <w:r>
        <w:t xml:space="preserve">Закон</w:t>
      </w:r>
      <w:r>
        <w:t xml:space="preserve">а</w:t>
      </w:r>
      <w:r>
        <w:t xml:space="preserve"> Новосибирской области </w:t>
      </w:r>
      <w:r>
        <w:t xml:space="preserve">№ </w:t>
      </w:r>
      <w:r>
        <w:t xml:space="preserve">238</w:t>
      </w:r>
      <w:r>
        <w:t xml:space="preserve">-ОЗ</w:t>
      </w:r>
      <w:r>
        <w:t xml:space="preserve">.</w:t>
      </w:r>
      <w:r/>
    </w:p>
    <w:p>
      <w:pPr>
        <w:pStyle w:val="850"/>
        <w:ind w:firstLine="709"/>
        <w:jc w:val="both"/>
        <w:rPr>
          <w:highlight w:val="none"/>
        </w:rPr>
      </w:pPr>
      <w:r>
        <w:t xml:space="preserve">Стать</w:t>
      </w:r>
      <w:r>
        <w:t xml:space="preserve">я </w:t>
      </w:r>
      <w:r>
        <w:t xml:space="preserve">2</w:t>
      </w:r>
      <w:r>
        <w:t xml:space="preserve"> </w:t>
      </w:r>
      <w:r>
        <w:t xml:space="preserve">определяет порядок вступления </w:t>
      </w:r>
      <w:r>
        <w:t xml:space="preserve">Закона Новосибирской области </w:t>
      </w:r>
      <w:r>
        <w:t xml:space="preserve">в силу.</w:t>
      </w:r>
      <w:r/>
    </w:p>
    <w:p>
      <w:pPr>
        <w:ind w:firstLine="709"/>
        <w:jc w:val="both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8"/>
      <w:szCs w:val="28"/>
      <w:lang w:val="ru-RU" w:eastAsia="ru-RU" w:bidi="ar-SA"/>
    </w:rPr>
  </w:style>
  <w:style w:type="character" w:styleId="851">
    <w:name w:val="Основной шрифт абзаца"/>
    <w:next w:val="851"/>
    <w:link w:val="850"/>
    <w:uiPriority w:val="1"/>
    <w:semiHidden/>
  </w:style>
  <w:style w:type="table" w:styleId="852">
    <w:name w:val="Обычная таблица"/>
    <w:next w:val="852"/>
    <w:link w:val="850"/>
    <w:uiPriority w:val="99"/>
    <w:semiHidden/>
    <w:unhideWhenUsed/>
    <w:tblPr/>
  </w:style>
  <w:style w:type="numbering" w:styleId="853">
    <w:name w:val="Нет списка"/>
    <w:next w:val="853"/>
    <w:link w:val="850"/>
    <w:uiPriority w:val="99"/>
    <w:semiHidden/>
    <w:unhideWhenUsed/>
  </w:style>
  <w:style w:type="paragraph" w:styleId="854">
    <w:name w:val="Верхний колонтитул"/>
    <w:basedOn w:val="850"/>
    <w:next w:val="854"/>
    <w:link w:val="855"/>
    <w:uiPriority w:val="99"/>
    <w:pPr>
      <w:tabs>
        <w:tab w:val="center" w:pos="4153" w:leader="none"/>
        <w:tab w:val="right" w:pos="8306" w:leader="none"/>
      </w:tabs>
    </w:pPr>
  </w:style>
  <w:style w:type="character" w:styleId="855">
    <w:name w:val="Верхний колонтитул Знак"/>
    <w:next w:val="855"/>
    <w:link w:val="854"/>
    <w:uiPriority w:val="99"/>
    <w:rPr>
      <w:rFonts w:cs="Times New Roman"/>
      <w:sz w:val="28"/>
      <w:szCs w:val="28"/>
    </w:rPr>
  </w:style>
  <w:style w:type="paragraph" w:styleId="856">
    <w:name w:val="Текст выноски"/>
    <w:basedOn w:val="850"/>
    <w:next w:val="856"/>
    <w:link w:val="857"/>
    <w:uiPriority w:val="99"/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rPr>
      <w:rFonts w:ascii="Tahoma" w:hAnsi="Tahoma" w:cs="Tahoma"/>
      <w:sz w:val="16"/>
      <w:szCs w:val="16"/>
    </w:rPr>
  </w:style>
  <w:style w:type="paragraph" w:styleId="858">
    <w:name w:val="Основной текст"/>
    <w:basedOn w:val="850"/>
    <w:next w:val="858"/>
    <w:link w:val="859"/>
    <w:uiPriority w:val="99"/>
    <w:pPr>
      <w:jc w:val="center"/>
    </w:pPr>
    <w:rPr>
      <w:b/>
      <w:bCs/>
      <w:sz w:val="27"/>
      <w:szCs w:val="27"/>
    </w:rPr>
  </w:style>
  <w:style w:type="character" w:styleId="859">
    <w:name w:val="Основной текст Знак"/>
    <w:next w:val="859"/>
    <w:link w:val="858"/>
    <w:uiPriority w:val="99"/>
    <w:rPr>
      <w:rFonts w:cs="Times New Roman"/>
      <w:b/>
      <w:bCs/>
      <w:sz w:val="27"/>
      <w:szCs w:val="27"/>
    </w:rPr>
  </w:style>
  <w:style w:type="paragraph" w:styleId="860">
    <w:name w:val="Основной текст 2"/>
    <w:basedOn w:val="850"/>
    <w:next w:val="860"/>
    <w:link w:val="861"/>
    <w:uiPriority w:val="99"/>
    <w:pPr>
      <w:spacing w:after="120" w:line="480" w:lineRule="auto"/>
    </w:pPr>
  </w:style>
  <w:style w:type="character" w:styleId="861">
    <w:name w:val="Основной текст 2 Знак"/>
    <w:next w:val="861"/>
    <w:link w:val="860"/>
    <w:uiPriority w:val="99"/>
    <w:rPr>
      <w:rFonts w:cs="Times New Roman"/>
      <w:sz w:val="28"/>
      <w:szCs w:val="28"/>
    </w:rPr>
  </w:style>
  <w:style w:type="paragraph" w:styleId="862">
    <w:name w:val="ConsPlusNormal"/>
    <w:next w:val="862"/>
    <w:link w:val="8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63">
    <w:name w:val="Текст сноски"/>
    <w:basedOn w:val="850"/>
    <w:next w:val="863"/>
    <w:link w:val="864"/>
    <w:unhideWhenUsed/>
    <w:pPr>
      <w:jc w:val="both"/>
    </w:pPr>
    <w:rPr>
      <w:sz w:val="20"/>
      <w:szCs w:val="20"/>
      <w:lang w:eastAsia="en-US"/>
    </w:rPr>
  </w:style>
  <w:style w:type="character" w:styleId="864">
    <w:name w:val="Текст сноски Знак"/>
    <w:next w:val="864"/>
    <w:link w:val="863"/>
    <w:rPr>
      <w:rFonts w:eastAsia="Times New Roman" w:cs="Times New Roman"/>
      <w:lang w:val="en-US" w:eastAsia="en-US"/>
    </w:rPr>
  </w:style>
  <w:style w:type="character" w:styleId="865">
    <w:name w:val="Знак сноски"/>
    <w:next w:val="865"/>
    <w:link w:val="850"/>
    <w:unhideWhenUsed/>
    <w:rPr>
      <w:rFonts w:cs="Times New Roman"/>
      <w:vertAlign w:val="superscript"/>
    </w:rPr>
  </w:style>
  <w:style w:type="paragraph" w:styleId="866">
    <w:name w:val="Нижний колонтитул"/>
    <w:basedOn w:val="850"/>
    <w:next w:val="866"/>
    <w:link w:val="867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Нижний колонтитул Знак"/>
    <w:next w:val="867"/>
    <w:link w:val="866"/>
    <w:uiPriority w:val="99"/>
    <w:rPr>
      <w:rFonts w:cs="Times New Roman"/>
      <w:sz w:val="28"/>
      <w:szCs w:val="28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16</cp:revision>
  <dcterms:created xsi:type="dcterms:W3CDTF">2022-03-09T04:21:00Z</dcterms:created>
  <dcterms:modified xsi:type="dcterms:W3CDTF">2024-11-05T06:37:43Z</dcterms:modified>
  <cp:version>917504</cp:version>
</cp:coreProperties>
</file>